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54" w:rsidRDefault="00F23388" w:rsidP="00F23388">
      <w:pPr>
        <w:rPr>
          <w:b/>
          <w:szCs w:val="144"/>
          <w:u w:val="single"/>
        </w:rPr>
      </w:pPr>
      <w:r w:rsidRPr="00F23388">
        <w:rPr>
          <w:b/>
          <w:szCs w:val="144"/>
          <w:u w:val="single"/>
        </w:rPr>
        <w:t xml:space="preserve">OBS </w:t>
      </w:r>
      <w:r w:rsidR="00A14E6B">
        <w:rPr>
          <w:b/>
          <w:szCs w:val="144"/>
          <w:u w:val="single"/>
        </w:rPr>
        <w:t>Varrel</w:t>
      </w:r>
      <w:r w:rsidRPr="00F23388">
        <w:rPr>
          <w:b/>
          <w:szCs w:val="144"/>
          <w:u w:val="single"/>
        </w:rPr>
        <w:t xml:space="preserve"> – Bestandsaufnahme anhand des OR (</w:t>
      </w:r>
      <w:proofErr w:type="spellStart"/>
      <w:r w:rsidRPr="00F23388">
        <w:rPr>
          <w:b/>
          <w:szCs w:val="144"/>
          <w:u w:val="single"/>
        </w:rPr>
        <w:t>SchiLF</w:t>
      </w:r>
      <w:proofErr w:type="spellEnd"/>
      <w:r w:rsidRPr="00F23388">
        <w:rPr>
          <w:b/>
          <w:szCs w:val="144"/>
          <w:u w:val="single"/>
        </w:rPr>
        <w:t xml:space="preserve"> </w:t>
      </w:r>
      <w:r w:rsidR="00A14E6B">
        <w:rPr>
          <w:b/>
          <w:szCs w:val="144"/>
          <w:u w:val="single"/>
        </w:rPr>
        <w:t>18</w:t>
      </w:r>
      <w:r w:rsidRPr="00F23388">
        <w:rPr>
          <w:b/>
          <w:szCs w:val="144"/>
          <w:u w:val="single"/>
        </w:rPr>
        <w:t xml:space="preserve">. und </w:t>
      </w:r>
      <w:r w:rsidR="00A14E6B">
        <w:rPr>
          <w:b/>
          <w:szCs w:val="144"/>
          <w:u w:val="single"/>
        </w:rPr>
        <w:t>1</w:t>
      </w:r>
      <w:r w:rsidRPr="00F23388">
        <w:rPr>
          <w:b/>
          <w:szCs w:val="144"/>
          <w:u w:val="single"/>
        </w:rPr>
        <w:t>9.0</w:t>
      </w:r>
      <w:r w:rsidR="00A14E6B">
        <w:rPr>
          <w:b/>
          <w:szCs w:val="144"/>
          <w:u w:val="single"/>
        </w:rPr>
        <w:t>8</w:t>
      </w:r>
      <w:r w:rsidRPr="00F23388">
        <w:rPr>
          <w:b/>
          <w:szCs w:val="144"/>
          <w:u w:val="single"/>
        </w:rPr>
        <w:t>.201</w:t>
      </w:r>
      <w:r w:rsidR="00A14E6B">
        <w:rPr>
          <w:b/>
          <w:szCs w:val="144"/>
          <w:u w:val="single"/>
        </w:rPr>
        <w:t>7</w:t>
      </w:r>
      <w:r w:rsidRPr="00F23388">
        <w:rPr>
          <w:b/>
          <w:szCs w:val="144"/>
          <w:u w:val="single"/>
        </w:rPr>
        <w:t>)</w:t>
      </w:r>
    </w:p>
    <w:p w:rsidR="009C51F0" w:rsidRDefault="009C51F0" w:rsidP="00F23388">
      <w:pPr>
        <w:rPr>
          <w:szCs w:val="144"/>
        </w:rPr>
      </w:pPr>
      <w:r w:rsidRPr="009C51F0">
        <w:rPr>
          <w:szCs w:val="144"/>
        </w:rPr>
        <w:t>Grüne Punkte = „trifft zu mind. 50 % zu</w:t>
      </w:r>
      <w:r w:rsidR="00B00A74">
        <w:rPr>
          <w:szCs w:val="144"/>
        </w:rPr>
        <w:t>“</w:t>
      </w:r>
    </w:p>
    <w:p w:rsidR="009C51F0" w:rsidRPr="009C51F0" w:rsidRDefault="009C51F0" w:rsidP="00F23388">
      <w:pPr>
        <w:rPr>
          <w:szCs w:val="144"/>
        </w:rPr>
      </w:pPr>
      <w:r>
        <w:rPr>
          <w:szCs w:val="144"/>
        </w:rPr>
        <w:t>Rote Punkte = „trifft nicht zu“</w:t>
      </w:r>
    </w:p>
    <w:p w:rsidR="00F23388" w:rsidRDefault="00F23388" w:rsidP="00F23388">
      <w:pPr>
        <w:rPr>
          <w:b/>
          <w:szCs w:val="14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1A5E0A" w:rsidTr="00F23388">
        <w:tc>
          <w:tcPr>
            <w:tcW w:w="3606" w:type="dxa"/>
          </w:tcPr>
          <w:p w:rsidR="001A5E0A" w:rsidRPr="00B00A74" w:rsidRDefault="001A5E0A" w:rsidP="00F23388">
            <w:pPr>
              <w:rPr>
                <w:b/>
                <w:szCs w:val="144"/>
              </w:rPr>
            </w:pPr>
            <w:r w:rsidRPr="00B00A74">
              <w:rPr>
                <w:b/>
                <w:szCs w:val="144"/>
              </w:rPr>
              <w:t>Teilmerkmale OR</w:t>
            </w:r>
          </w:p>
        </w:tc>
        <w:tc>
          <w:tcPr>
            <w:tcW w:w="3607" w:type="dxa"/>
          </w:tcPr>
          <w:p w:rsidR="001A5E0A" w:rsidRPr="00B00A74" w:rsidRDefault="001A5E0A" w:rsidP="00F23388">
            <w:pPr>
              <w:rPr>
                <w:b/>
                <w:szCs w:val="144"/>
              </w:rPr>
            </w:pPr>
            <w:r w:rsidRPr="00B00A74">
              <w:rPr>
                <w:b/>
                <w:szCs w:val="144"/>
              </w:rPr>
              <w:t>Anzahl grüne Punkte</w:t>
            </w:r>
          </w:p>
        </w:tc>
        <w:tc>
          <w:tcPr>
            <w:tcW w:w="3607" w:type="dxa"/>
          </w:tcPr>
          <w:p w:rsidR="001A5E0A" w:rsidRPr="00B00A74" w:rsidRDefault="001A5E0A" w:rsidP="00F23388">
            <w:pPr>
              <w:rPr>
                <w:b/>
                <w:szCs w:val="144"/>
              </w:rPr>
            </w:pPr>
            <w:r w:rsidRPr="00B00A74">
              <w:rPr>
                <w:b/>
                <w:szCs w:val="144"/>
              </w:rPr>
              <w:t>Anzahl rote Punkte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1.1.1 Fachbezogene Kompetenzen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10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1.1.2 Fachübergreifende Kompetenzen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13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1.1.3 Personale und soziale Kompetenzen</w:t>
            </w:r>
          </w:p>
          <w:p w:rsidR="001A5E0A" w:rsidRDefault="001A5E0A" w:rsidP="00F23388">
            <w:pPr>
              <w:rPr>
                <w:szCs w:val="144"/>
              </w:rPr>
            </w:pP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1.2.1 Schullaufbahnen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13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1.2.2 Abschlüsse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1.2.3 Anschlussfähigkeit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1.3.1 Bewertung der Ergebnisse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1.3.2 Identifikation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1.3.3 Wahrnehmung in der Öffentlichkeit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2.1.1 Kompetenzaufbau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10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7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2.1.2 Kognitive Aktivierung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10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2.1.3 Sprachbildung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2.2.1Strukturierung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2.2.2 Störungsprävention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2.2.3 Lernklima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1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2.3.1Differenzierung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10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2.3.2 Leistungserfassung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12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3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2.3.3 Lernbegleitung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12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3.1.1 Leitungsverhalten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9C51F0">
            <w:pPr>
              <w:rPr>
                <w:szCs w:val="144"/>
              </w:rPr>
            </w:pPr>
            <w:r>
              <w:rPr>
                <w:szCs w:val="144"/>
              </w:rPr>
              <w:t>3.1.2 Steuerung der Qualitätsentwicklung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9C51F0">
            <w:pPr>
              <w:rPr>
                <w:szCs w:val="144"/>
              </w:rPr>
            </w:pPr>
            <w:r>
              <w:rPr>
                <w:szCs w:val="144"/>
              </w:rPr>
              <w:t>3.1.3 Steuerung der Organisation und Verwaltung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3.2.1 Pädagogische Verantwortung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3.2.2 Zusammenwirkung in den Gremien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3.2.3 Mitwirkung der Vertretungen und Beauftragten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3.3.1 Klassenbildung und Lehrereinsatz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3.3.2 Verwendung der Ressourcen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9C51F0">
            <w:pPr>
              <w:rPr>
                <w:szCs w:val="144"/>
              </w:rPr>
            </w:pPr>
            <w:r>
              <w:rPr>
                <w:szCs w:val="144"/>
              </w:rPr>
              <w:t>3.3.3 Angebote der individuellen Beratung und Unterstützung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4.1.1 Leitbild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4.1.2 Entwicklungsziele und Entwicklungsschwerpunkte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4.1.3 Maßnahmen und Aktivitäten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14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4.2.1 Grundsätze und Verfahren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12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4.2.2 Leistungs- und Entwicklungsdaten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4.2.3 Feedback-Kultur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4.3.1 Personalplanung und Personalentwicklung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4.3.2 Fort- und Weiterbildung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4.3.3 Gesundheitsfördernde Arbeitsbedingungen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9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95703E">
            <w:pPr>
              <w:rPr>
                <w:szCs w:val="144"/>
              </w:rPr>
            </w:pPr>
            <w:r>
              <w:rPr>
                <w:szCs w:val="144"/>
              </w:rPr>
              <w:t>5.1.1 Ausgestaltung der Stundentafel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1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95703E">
            <w:pPr>
              <w:rPr>
                <w:szCs w:val="144"/>
              </w:rPr>
            </w:pPr>
            <w:r>
              <w:rPr>
                <w:szCs w:val="144"/>
              </w:rPr>
              <w:t>5.1.2 Ausgestaltung des Tagesablaufes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14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2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5.1.3 Besondere Angebote der Förderung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7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9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5.2.1 Fachbezogene schuleigene Arbeitspläne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14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5.2.2 Fachübergreifende Konzepte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4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14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5.2.3 Unterrichtsergänzende Angebote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3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12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5.3.1 Grundsätze der Bewertung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 9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5.3.2 Transparenz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5.3.3 Lernberatung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6.1.1Kooperationsstrukturen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6.1.2 Absprachen und Vereinbarungen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6.1.3 Weitergabe von Expertise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95703E">
            <w:pPr>
              <w:rPr>
                <w:szCs w:val="144"/>
              </w:rPr>
            </w:pPr>
            <w:r>
              <w:rPr>
                <w:szCs w:val="144"/>
              </w:rPr>
              <w:t>6.2.1 Gestaltung der Übergänge und Wechsel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14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1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6.2.2 Ausbau der individuellen Förderung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10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 xml:space="preserve"> 5</w:t>
            </w:r>
          </w:p>
        </w:tc>
      </w:tr>
      <w:tr w:rsidR="001A5E0A" w:rsidTr="00F23388">
        <w:tc>
          <w:tcPr>
            <w:tcW w:w="3606" w:type="dxa"/>
          </w:tcPr>
          <w:p w:rsidR="001A5E0A" w:rsidRDefault="001A5E0A" w:rsidP="0095703E">
            <w:pPr>
              <w:rPr>
                <w:szCs w:val="144"/>
              </w:rPr>
            </w:pPr>
            <w:r>
              <w:rPr>
                <w:szCs w:val="144"/>
              </w:rPr>
              <w:t>6.2.3 Erweiterung des Bildungsangebots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95703E">
            <w:pPr>
              <w:rPr>
                <w:szCs w:val="144"/>
              </w:rPr>
            </w:pPr>
            <w:r>
              <w:rPr>
                <w:szCs w:val="144"/>
              </w:rPr>
              <w:t>6.3.1 Mitwirkung an Gestaltungsprozessen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95703E">
            <w:pPr>
              <w:rPr>
                <w:szCs w:val="144"/>
              </w:rPr>
            </w:pPr>
            <w:r>
              <w:rPr>
                <w:szCs w:val="144"/>
              </w:rPr>
              <w:t>6.3.2 Gestaltungs- und Verantwortungsbereiche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16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  <w:tr w:rsidR="001A5E0A" w:rsidTr="00F23388">
        <w:tc>
          <w:tcPr>
            <w:tcW w:w="3606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6.3.3 Schule als Lebensraum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  <w:r>
              <w:rPr>
                <w:szCs w:val="144"/>
              </w:rPr>
              <w:t>14</w:t>
            </w:r>
          </w:p>
        </w:tc>
        <w:tc>
          <w:tcPr>
            <w:tcW w:w="3607" w:type="dxa"/>
          </w:tcPr>
          <w:p w:rsidR="001A5E0A" w:rsidRDefault="001A5E0A" w:rsidP="00F23388">
            <w:pPr>
              <w:rPr>
                <w:szCs w:val="144"/>
              </w:rPr>
            </w:pPr>
          </w:p>
        </w:tc>
      </w:tr>
    </w:tbl>
    <w:p w:rsidR="00F23388" w:rsidRPr="00F23388" w:rsidRDefault="00F23388" w:rsidP="00F23388">
      <w:pPr>
        <w:rPr>
          <w:szCs w:val="144"/>
        </w:rPr>
      </w:pPr>
    </w:p>
    <w:sectPr w:rsidR="00F23388" w:rsidRPr="00F23388" w:rsidSect="006B1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AE" w:rsidRDefault="00B60AAE" w:rsidP="001A5E0A">
      <w:pPr>
        <w:spacing w:after="0" w:line="240" w:lineRule="auto"/>
      </w:pPr>
      <w:r>
        <w:separator/>
      </w:r>
    </w:p>
  </w:endnote>
  <w:endnote w:type="continuationSeparator" w:id="0">
    <w:p w:rsidR="00B60AAE" w:rsidRDefault="00B60AAE" w:rsidP="001A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0A" w:rsidRDefault="001A5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602"/>
      <w:gridCol w:w="29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08434636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Bidi"/>
          <w:sz w:val="24"/>
          <w:szCs w:val="22"/>
        </w:rPr>
      </w:sdtEndPr>
      <w:sdtContent>
        <w:tr w:rsidR="001A5E0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A5E0A" w:rsidRDefault="001A5E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A5E0A" w:rsidRDefault="001A5E0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1A5E0A" w:rsidRDefault="001A5E0A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0A" w:rsidRDefault="001A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AE" w:rsidRDefault="00B60AAE" w:rsidP="001A5E0A">
      <w:pPr>
        <w:spacing w:after="0" w:line="240" w:lineRule="auto"/>
      </w:pPr>
      <w:r>
        <w:separator/>
      </w:r>
    </w:p>
  </w:footnote>
  <w:footnote w:type="continuationSeparator" w:id="0">
    <w:p w:rsidR="00B60AAE" w:rsidRDefault="00B60AAE" w:rsidP="001A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0A" w:rsidRDefault="001A5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0A" w:rsidRDefault="001A5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0A" w:rsidRDefault="001A5E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1D7"/>
    <w:rsid w:val="000D7FD9"/>
    <w:rsid w:val="00122CF1"/>
    <w:rsid w:val="00184F14"/>
    <w:rsid w:val="001A5E0A"/>
    <w:rsid w:val="00233CC6"/>
    <w:rsid w:val="00335A7F"/>
    <w:rsid w:val="003E6C68"/>
    <w:rsid w:val="00452853"/>
    <w:rsid w:val="00547838"/>
    <w:rsid w:val="00682789"/>
    <w:rsid w:val="006B11D7"/>
    <w:rsid w:val="006E40B0"/>
    <w:rsid w:val="00823CF1"/>
    <w:rsid w:val="00865CD1"/>
    <w:rsid w:val="008D74BB"/>
    <w:rsid w:val="0095703E"/>
    <w:rsid w:val="00985346"/>
    <w:rsid w:val="009C51F0"/>
    <w:rsid w:val="009D0F54"/>
    <w:rsid w:val="00A14E6B"/>
    <w:rsid w:val="00A246C3"/>
    <w:rsid w:val="00A64FE2"/>
    <w:rsid w:val="00AA793D"/>
    <w:rsid w:val="00AC3CA4"/>
    <w:rsid w:val="00B00A74"/>
    <w:rsid w:val="00B60AAE"/>
    <w:rsid w:val="00B84ABC"/>
    <w:rsid w:val="00C17C51"/>
    <w:rsid w:val="00CF02C4"/>
    <w:rsid w:val="00D1594F"/>
    <w:rsid w:val="00D27111"/>
    <w:rsid w:val="00D5135C"/>
    <w:rsid w:val="00D94B9C"/>
    <w:rsid w:val="00DF68C6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F26E8-B02B-4456-8EDA-C72F16C1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C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E0A"/>
  </w:style>
  <w:style w:type="paragraph" w:styleId="Fuzeile">
    <w:name w:val="footer"/>
    <w:basedOn w:val="Standard"/>
    <w:link w:val="FuzeileZchn"/>
    <w:uiPriority w:val="99"/>
    <w:unhideWhenUsed/>
    <w:rsid w:val="001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326B-8CDC-4909-9BA8-E29BF337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Trieba</dc:creator>
  <cp:keywords/>
  <dc:description/>
  <cp:lastModifiedBy>Claudia Bockholt</cp:lastModifiedBy>
  <cp:revision>7</cp:revision>
  <cp:lastPrinted>2015-05-06T15:04:00Z</cp:lastPrinted>
  <dcterms:created xsi:type="dcterms:W3CDTF">2017-08-14T07:32:00Z</dcterms:created>
  <dcterms:modified xsi:type="dcterms:W3CDTF">2017-08-20T11:47:00Z</dcterms:modified>
</cp:coreProperties>
</file>